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38" w:rsidRDefault="000A6238" w:rsidP="000A6238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Server Response:</w:t>
      </w:r>
    </w:p>
    <w:p w:rsidR="000A6238" w:rsidRDefault="000A6238" w:rsidP="000A6238">
      <w:pPr>
        <w:rPr>
          <w:rFonts w:ascii="Century Gothic" w:hAnsi="Century Gothic"/>
          <w:sz w:val="20"/>
          <w:szCs w:val="20"/>
        </w:rPr>
      </w:pPr>
    </w:p>
    <w:p w:rsidR="000A6238" w:rsidRDefault="000A6238" w:rsidP="000A623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color w:val="FF0000"/>
          <w:sz w:val="20"/>
          <w:szCs w:val="20"/>
        </w:rPr>
        <w:t>{"ID":70442342,"</w:t>
      </w:r>
      <w:r>
        <w:rPr>
          <w:rFonts w:ascii="Century Gothic" w:hAnsi="Century Gothic"/>
          <w:sz w:val="20"/>
          <w:szCs w:val="20"/>
        </w:rPr>
        <w:t>Title":"Pacific Crest Morning Call: CSCO, EQIX, QUNR, Payment Changes in Europe (AXP, MA, V), CTXS","Pages":6,"Lang":{"Name":"English","Code":"en"},"Date":"2015-06-01T00:06:31Z","DateFormatted":"05/31/15 08:06 PM","DateConverted":"2015-05-31T20:06:31","PrimaryCompanies":[{"CacheLevel":0,"IsDbResolutionRequired":false,"Id":259530,"Ric":"AXP","MxId":"100087383","VenueXid":"55991","DisplaySymbol":"AXP-USQ","QuoteId":1096656,"Name":"American Express Co","PrimInstrId":259530,"IsConversionRequired":true,"IsResolutionSuccessful":true},{"CacheLevel":0,"IsDbResolutionRequired":false,"Id":265632,"Ric":"CSCO.O","MxId":"100052740","VenueXid":"1607179","DisplaySymbol":"CSCO-USQ","QuoteId":745681,"Name":"Cisco Systems Inc","PrimInstrId":265632,"IsConversionRequired":true,"IsResolutionSuccessful":true},{"CacheLevel":0,"IsDbResolutionRequired":false,"Id":271179,"Ric":"CTXS.O","MxId":"100018856","VenueXid":"83305","DisplaySymbol":"CTXS-USQ","QuoteId":746264,"Name":"Citrix Inc","PrimInstrId":271179,"IsConversionRequired":true,"IsResolutionSuccessful":true},{"CacheLevel":0,"IsDbResolutionRequired":false,"Id":374715,"Ric":"EQIX.O","MxId":"100108981","VenueXid":"99785","DisplaySymbol":"EQIX-USQ","QuoteId":11037689,"Name":"Equinix Inc","PrimInstrId":374715,"IsConversionRequired":true,"IsResolutionSuccessful":true},{"CacheLevel":0,"IsDbResolutionRequired":false,"Id":142889477,"Ric":"QUNR.O","MxId":"113887867","VenueXid":"68825217","DisplaySymbol":"QUNR-USQ","QuoteId":143022070,"Name":"Qunar Cayman Islands Ltd","PrimInstrId":142889477,"IsConversionRequired":true,"IsResolutionSuccessful":true}],"SecondaryCompanies":[{"CacheLevel":0,"IsDbResolutionRequired":false,"Id":331724,"Ric":"AAPL.O","MxId":"100087573","VenueXid":"36276","DisplaySymbol":"AAPL-USQ","QuoteId":732611,"Name":"Apple Inc","PrimInstrId":331724,"IsConversionRequired":true,"IsResolutionSuccessful":true},{"CacheLevel":0,"IsDbResolutionRequired":false,"Id":268831,"Ric":"EMC","MxId":"100088583","VenueXid":"98166","DisplaySymbol":"EMC-USQ","QuoteId":725293,"Name":"EMC Corp","PrimInstrId":268831,"IsConversionRequired":true,"IsResolutionSuccessful":true},{"CacheLevel":0,"IsDbResolutionRequired":false,"Id":261310,"Ric":"INTC.O","MxId":"100089046","VenueXid":"167459","DisplaySymbol":"INTC-USQ","QuoteId":733162,"Name":"Intel Corp","PrimInstrId":261310,"IsConversionRequired":true,"IsResolutionSuccessful":true},{"CacheLevel":0,"IsDbResolutionRequired":false,"Id":264998,"Ric":"MSFT.O","MxId":"100089359","VenueXid":"205778","DisplaySymbol":"MSFT-USQ","QuoteId":733337,"Name":"Microsoft Corp","PrimInstrId":264998,"IsConversionRequired":true,"IsResolutionSuccessful":true},{"CacheLevel":0,"IsDbResolutionRequired":false,"Id":268151,"Ric":"ORCL.K","MxId":"100038300","VenueXid":"222854","DisplaySymbol":"ORCL-USQ","QuoteId":733413,"Name":"Oracle Corp","PrimInstrId":268151,"IsConversionRequired":true,"IsResolutionSuccessful":true},{"CacheLevel":0,"IsDbResolutionRequired":false,"Id":360197,"Ric":"NTAP.O","MxId":"100014193","VenueXid":"217706","DisplaySymbol":"NTAP-USQ","QuoteId":745876,"Name":"NetApp Inc","PrimInstrId":360197,"IsConversionRequired":true,"IsResolutionSuccessful":true},{"CacheLevel":0,"IsDbResolutionRequired":false,"Id":40868751,"Ric":"V","MxId":"106567416","VenueXid":"10808544","DisplaySymbol":"V-USQ","QuoteId":42290789,"Name":"Visa Inc","PrimInstrId":40868751,"IsConversionRequired":true,"IsResolutionSuccessful":true},{"CacheLevel":0,"IsDbResolutionRequired":false,"Id":260286,"Ric":"HPQ","MxId":"100088938","VenueXid":"149059","DisplaySymbol":"HPQ-USQ","QuoteId":7403341,"Name":"Hewlett-Packard Co","PrimInstrId":260286,"IsConversionRequired":true,"IsResolutionSuccessful":true},{"CacheLevel":0,"IsDbResolutionRequired":false,"Id":22318901,"Ric":"MA","MxId":"100500247","VenueXid":"4874202","DisplaySymbol":"MA-USQ","QuoteId":26263816,"Name":"MasterCard Inc","PrimInstrId":22318901,"IsConversionRequired":true,"IsResolutionSuccessful":true}],"Analysts":null,"Broker":{"LgcyInvestorID":null,"Id":26478,"Name":"Pacific Crest Securities-KBCM"},"FileName":"","IsSelected":false,"Tags":null,"Industries":null,"Flags":[],"InitiationCoverage":false,"IsBrokerHosted":false,"IsNotPdf":false,"SharedDocs":[],"</w:t>
      </w:r>
      <w:r>
        <w:rPr>
          <w:rFonts w:ascii="Century Gothic" w:hAnsi="Century Gothic"/>
          <w:b/>
          <w:bCs/>
          <w:color w:val="FF0000"/>
          <w:sz w:val="20"/>
          <w:szCs w:val="20"/>
        </w:rPr>
        <w:t>IsEstimatesAvailable":false,"</w:t>
      </w:r>
      <w:r>
        <w:rPr>
          <w:rFonts w:ascii="Century Gothic" w:hAnsi="Century Gothic"/>
          <w:sz w:val="20"/>
          <w:szCs w:val="20"/>
        </w:rPr>
        <w:t>IsPendingEsti</w:t>
      </w:r>
      <w:r>
        <w:rPr>
          <w:rFonts w:ascii="Century Gothic" w:hAnsi="Century Gothic"/>
          <w:sz w:val="20"/>
          <w:szCs w:val="20"/>
        </w:rPr>
        <w:lastRenderedPageBreak/>
        <w:t>mates":false,"EstimateType":0,"FileType":"pdf","Size":317189,"Direction":null,"Tooltip":null,"EstRevisionText":null,"Synopsis":null,"CompanyId":0},</w:t>
      </w:r>
    </w:p>
    <w:p w:rsidR="000A6238" w:rsidRDefault="000A6238" w:rsidP="000A6238">
      <w:pPr>
        <w:rPr>
          <w:rFonts w:ascii="Century Gothic" w:hAnsi="Century Gothic"/>
          <w:sz w:val="20"/>
          <w:szCs w:val="20"/>
        </w:rPr>
      </w:pPr>
    </w:p>
    <w:p w:rsidR="000A6238" w:rsidRDefault="000A6238" w:rsidP="000A6238">
      <w:pPr>
        <w:rPr>
          <w:rFonts w:ascii="Century Gothic" w:hAnsi="Century Gothic"/>
          <w:sz w:val="20"/>
          <w:szCs w:val="20"/>
        </w:rPr>
      </w:pPr>
    </w:p>
    <w:p w:rsidR="000A6238" w:rsidRDefault="000A6238" w:rsidP="000A623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POST Parameter</w:t>
      </w:r>
      <w:r>
        <w:rPr>
          <w:rFonts w:ascii="Century Gothic" w:hAnsi="Century Gothic"/>
          <w:sz w:val="20"/>
          <w:szCs w:val="20"/>
        </w:rPr>
        <w:t xml:space="preserve">: </w:t>
      </w:r>
    </w:p>
    <w:p w:rsidR="000A6238" w:rsidRDefault="000A6238" w:rsidP="000A6238">
      <w:pPr>
        <w:rPr>
          <w:rFonts w:ascii="Century Gothic" w:hAnsi="Century Gothic"/>
          <w:sz w:val="20"/>
          <w:szCs w:val="20"/>
        </w:rPr>
      </w:pPr>
    </w:p>
    <w:p w:rsidR="000A6238" w:rsidRDefault="000A6238" w:rsidP="000A6238">
      <w:pPr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{"Documents":[{"ID":70442342,"IsEstimatesAvailable"</w:t>
      </w:r>
      <w:r>
        <w:rPr>
          <w:rFonts w:ascii="Century Gothic" w:hAnsi="Century Gothic"/>
          <w:color w:val="FF0000"/>
          <w:sz w:val="20"/>
          <w:szCs w:val="20"/>
        </w:rPr>
        <w:t>: false</w:t>
      </w:r>
      <w:r>
        <w:rPr>
          <w:rFonts w:ascii="Century Gothic" w:hAnsi="Century Gothic"/>
          <w:color w:val="FF0000"/>
          <w:sz w:val="20"/>
          <w:szCs w:val="20"/>
        </w:rPr>
        <w:t>}</w:t>
      </w:r>
      <w:bookmarkStart w:id="0" w:name="_GoBack"/>
      <w:bookmarkEnd w:id="0"/>
    </w:p>
    <w:p w:rsidR="000A6238" w:rsidRDefault="000A6238" w:rsidP="000A6238">
      <w:pPr>
        <w:rPr>
          <w:rFonts w:ascii="Century Gothic" w:hAnsi="Century Gothic"/>
          <w:sz w:val="20"/>
          <w:szCs w:val="20"/>
        </w:rPr>
      </w:pPr>
    </w:p>
    <w:p w:rsidR="000A6238" w:rsidRDefault="000A6238" w:rsidP="000A6238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Individually I can correlate all the occurrences of ID as well as Estimate availability – True/False, but I am trying to do this in one single variable using Regular expression. Are you aware how I can achieve this? Help me only when you have free time. </w:t>
      </w:r>
    </w:p>
    <w:p w:rsidR="000A6238" w:rsidRDefault="000A6238" w:rsidP="000A6238">
      <w:pPr>
        <w:rPr>
          <w:rFonts w:ascii="Century Gothic" w:hAnsi="Century Gothic"/>
          <w:sz w:val="20"/>
          <w:szCs w:val="20"/>
        </w:rPr>
      </w:pPr>
    </w:p>
    <w:p w:rsidR="000A6238" w:rsidRDefault="000A6238" w:rsidP="000A6238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>
            <wp:extent cx="7685405" cy="5914390"/>
            <wp:effectExtent l="0" t="0" r="0" b="0"/>
            <wp:docPr id="1" name="Picture 1" descr="cid:image003.png@01D09D43.0B431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09D43.0B4316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405" cy="591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C2" w:rsidRDefault="003803C2"/>
    <w:sectPr w:rsidR="00380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38"/>
    <w:rsid w:val="000A6238"/>
    <w:rsid w:val="0038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png@01D09D43.0B4316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Shivani Rusiya</dc:creator>
  <cp:lastModifiedBy>Shivani Rusiya</cp:lastModifiedBy>
  <cp:revision>1</cp:revision>
  <dcterms:created xsi:type="dcterms:W3CDTF">2015-06-02T09:59:00Z</dcterms:created>
  <dcterms:modified xsi:type="dcterms:W3CDTF">2015-06-02T10:00:00Z</dcterms:modified>
</cp:coreProperties>
</file>